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28" w:rsidRDefault="00F7776F" w:rsidP="00547E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7776F">
        <w:rPr>
          <w:rFonts w:ascii="Times New Roman" w:hAnsi="Times New Roman" w:cs="Times New Roman"/>
          <w:sz w:val="28"/>
        </w:rPr>
        <w:t>тчет об устр</w:t>
      </w:r>
      <w:r w:rsidR="00312B8F">
        <w:rPr>
          <w:rFonts w:ascii="Times New Roman" w:hAnsi="Times New Roman" w:cs="Times New Roman"/>
          <w:sz w:val="28"/>
        </w:rPr>
        <w:t xml:space="preserve">анении нарушений в ходе выездных проверок </w:t>
      </w:r>
      <w:r w:rsidR="00312B8F" w:rsidRPr="00F7776F">
        <w:rPr>
          <w:rFonts w:ascii="Times New Roman" w:hAnsi="Times New Roman" w:cs="Times New Roman"/>
          <w:sz w:val="28"/>
        </w:rPr>
        <w:t>с 12.11.2018 г., по 07.12.2018 г., на основании распоряжения № 66-00-01/03-34787-2018 от 06.11.2018 г.</w:t>
      </w:r>
      <w:r w:rsidR="00312B8F">
        <w:rPr>
          <w:rFonts w:ascii="Times New Roman" w:hAnsi="Times New Roman" w:cs="Times New Roman"/>
          <w:sz w:val="28"/>
        </w:rPr>
        <w:t xml:space="preserve"> и</w:t>
      </w:r>
      <w:r w:rsidRPr="00F7776F">
        <w:rPr>
          <w:rFonts w:ascii="Times New Roman" w:hAnsi="Times New Roman" w:cs="Times New Roman"/>
          <w:sz w:val="28"/>
        </w:rPr>
        <w:t xml:space="preserve"> </w:t>
      </w:r>
      <w:r w:rsidR="00436527">
        <w:rPr>
          <w:rFonts w:ascii="Times New Roman" w:hAnsi="Times New Roman" w:cs="Times New Roman"/>
          <w:sz w:val="28"/>
        </w:rPr>
        <w:t>13.01.2020</w:t>
      </w:r>
      <w:r w:rsidRPr="00F7776F">
        <w:rPr>
          <w:rFonts w:ascii="Times New Roman" w:hAnsi="Times New Roman" w:cs="Times New Roman"/>
          <w:sz w:val="28"/>
        </w:rPr>
        <w:t xml:space="preserve"> г., на основании распоряжения № </w:t>
      </w:r>
      <w:r w:rsidR="00436527">
        <w:rPr>
          <w:rFonts w:ascii="Times New Roman" w:hAnsi="Times New Roman" w:cs="Times New Roman"/>
          <w:sz w:val="28"/>
        </w:rPr>
        <w:t>01-01-01-03-09/39255 от 06.12.2019</w:t>
      </w:r>
      <w:r w:rsidRPr="00F7776F">
        <w:rPr>
          <w:rFonts w:ascii="Times New Roman" w:hAnsi="Times New Roman" w:cs="Times New Roman"/>
          <w:sz w:val="28"/>
        </w:rPr>
        <w:t xml:space="preserve"> г.</w:t>
      </w:r>
    </w:p>
    <w:p w:rsidR="00F7776F" w:rsidRPr="00F7776F" w:rsidRDefault="00F7776F" w:rsidP="00F777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1134"/>
        <w:gridCol w:w="988"/>
        <w:gridCol w:w="997"/>
        <w:gridCol w:w="2694"/>
        <w:gridCol w:w="4252"/>
      </w:tblGrid>
      <w:tr w:rsidR="003702FF" w:rsidRPr="0034088D" w:rsidTr="005E5466">
        <w:tc>
          <w:tcPr>
            <w:tcW w:w="567" w:type="dxa"/>
          </w:tcPr>
          <w:p w:rsidR="00E440FC" w:rsidRPr="0034088D" w:rsidRDefault="003702FF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E440FC" w:rsidRPr="0034088D" w:rsidRDefault="003702FF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нормативного документа</w:t>
            </w:r>
          </w:p>
        </w:tc>
        <w:tc>
          <w:tcPr>
            <w:tcW w:w="988" w:type="dxa"/>
          </w:tcPr>
          <w:p w:rsidR="00E440FC" w:rsidRPr="0034088D" w:rsidRDefault="003702FF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3702FF" w:rsidRPr="0034088D" w:rsidRDefault="003702FF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997" w:type="dxa"/>
          </w:tcPr>
          <w:p w:rsidR="00E440FC" w:rsidRPr="0034088D" w:rsidRDefault="003702FF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ФЗ №52</w:t>
            </w:r>
          </w:p>
        </w:tc>
        <w:tc>
          <w:tcPr>
            <w:tcW w:w="2694" w:type="dxa"/>
          </w:tcPr>
          <w:p w:rsidR="00E440FC" w:rsidRPr="0034088D" w:rsidRDefault="003702FF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выявления и содержание нарушения</w:t>
            </w:r>
          </w:p>
        </w:tc>
        <w:tc>
          <w:tcPr>
            <w:tcW w:w="4252" w:type="dxa"/>
          </w:tcPr>
          <w:p w:rsidR="00E440FC" w:rsidRPr="0034088D" w:rsidRDefault="003702FF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90F65" w:rsidRPr="0034088D" w:rsidTr="005E5466">
        <w:tc>
          <w:tcPr>
            <w:tcW w:w="10632" w:type="dxa"/>
            <w:gridSpan w:val="6"/>
          </w:tcPr>
          <w:p w:rsidR="001C7989" w:rsidRPr="0034088D" w:rsidRDefault="001C7989" w:rsidP="001C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«УрГЗК», корпус №1 (624190, Свердловская область, г. Невьянск, </w:t>
            </w:r>
            <w:proofErr w:type="gramEnd"/>
          </w:p>
          <w:p w:rsidR="00790F65" w:rsidRPr="0034088D" w:rsidRDefault="001C7989" w:rsidP="001C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ул. Луначарского, д. 26</w:t>
            </w:r>
            <w:r w:rsidR="00634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3788" w:rsidRPr="0034088D" w:rsidTr="005E5466">
        <w:tc>
          <w:tcPr>
            <w:tcW w:w="567" w:type="dxa"/>
          </w:tcPr>
          <w:p w:rsidR="00B33788" w:rsidRPr="0034088D" w:rsidRDefault="00AB776E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788" w:rsidRPr="003408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B33788" w:rsidRPr="0034088D" w:rsidRDefault="00B33788" w:rsidP="00370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СП 2.1.2.3304-15</w:t>
            </w:r>
          </w:p>
        </w:tc>
        <w:tc>
          <w:tcPr>
            <w:tcW w:w="988" w:type="dxa"/>
          </w:tcPr>
          <w:p w:rsidR="00B33788" w:rsidRPr="0034088D" w:rsidRDefault="00B33788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7" w:type="dxa"/>
          </w:tcPr>
          <w:p w:rsidR="00B33788" w:rsidRPr="0034088D" w:rsidRDefault="00B33788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Ст. 24 п.1</w:t>
            </w:r>
          </w:p>
        </w:tc>
        <w:tc>
          <w:tcPr>
            <w:tcW w:w="2694" w:type="dxa"/>
          </w:tcPr>
          <w:p w:rsidR="00B33788" w:rsidRPr="0034088D" w:rsidRDefault="00B33788" w:rsidP="00792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В ходе обследования здания колледжа г</w:t>
            </w:r>
            <w:proofErr w:type="gram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евьянск ул.Луначарского. 26; 20.11.2018 10-13-00 установлено: в помещении спортивного зала отсутствует вентиляция, отсутствуют форточки или фрамуги, что способствует неудовлетворительному состоянию стен и потолка помещения спортивного зала, отпадывает штукатурка и покраска стен, на стенах имеются признаки грибка, что не отвечает требованиям п.6.1.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2.1.2.3304-15 согласно которого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объектов спорта должны оборудоваться системами отопления и вентиляции. Системы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отопления,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вентиляции и/или кондиционирования воздуха дол лены обеспечивать нормируемые параметры микроклимата и воздушной среды помещений.</w:t>
            </w:r>
          </w:p>
        </w:tc>
        <w:tc>
          <w:tcPr>
            <w:tcW w:w="4252" w:type="dxa"/>
          </w:tcPr>
          <w:p w:rsidR="000B4779" w:rsidRPr="000B4779" w:rsidRDefault="00827B21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Здание имеет О</w:t>
            </w:r>
            <w:r w:rsidR="0034088D" w:rsidRPr="0034088D">
              <w:t>хранное обязательство</w:t>
            </w:r>
            <w:r>
              <w:t xml:space="preserve"> пользователя объектом культурного наследия областного значения от 27.10.2014 г. </w:t>
            </w:r>
            <w:r w:rsidR="008C3E11">
              <w:t>(Приложение №2).</w:t>
            </w:r>
            <w:r w:rsidR="000B4779">
              <w:br/>
            </w:r>
            <w:r w:rsidR="000B4779" w:rsidRPr="000B4779">
              <w:t>В соответствии с Федеральным законом от 25 июня 2002 года №73-ФЗ «Об объектах культурного наследия (памятниках истории и культуры) народов Российской Федерации» ГАПОУ СО «УрГЗК» произведено ряд следующих действий: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1) проведены предварительные работы, оформлена историческая записка;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2) комплексные научные исследования: инженерно-техническое обоснование;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3) оформлен предмет охраны;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4) разработана проектно-сметная документация (стадия эскизный проект и Проект);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5) проведена государственная историко-культурная экспертиза научно- исследовательской и проектной документации;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6) согласована научно-проектная документация в Управлении государственной охраны объектов культурного наследия Свердловской области;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7) согласован Проект в Управлении государственной охраны объектов культурного наследия Свердловской области;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8) разработана рабочая проектно-сметная документация;</w:t>
            </w:r>
          </w:p>
          <w:p w:rsidR="000B4779" w:rsidRPr="000B4779" w:rsidRDefault="000B4779" w:rsidP="000B4779">
            <w:pPr>
              <w:pStyle w:val="a7"/>
              <w:shd w:val="clear" w:color="auto" w:fill="FFFFFF"/>
              <w:spacing w:before="0" w:beforeAutospacing="0" w:after="0" w:afterAutospacing="0"/>
            </w:pPr>
            <w:r w:rsidRPr="000B4779">
              <w:t>9) проведена государственная экспертиза в ГАУСО «Управление государственной экспертизы» сметной документации.</w:t>
            </w:r>
          </w:p>
          <w:p w:rsidR="006D6854" w:rsidRPr="00C84DDD" w:rsidRDefault="00C84DDD" w:rsidP="00C8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исполнения соглашения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 мая 2021 года № 121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предоставлении из областного бюджета государственному автономному учреждение Свердловской области субсидии на организацию мероприятий по укреплению и развитию материально-технической базы государственных образовательных организаций Свердловской области» 18 июня 2021 года на официальный сайт </w:t>
            </w:r>
            <w:proofErr w:type="spellStart"/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>zakupki.gov.ru</w:t>
            </w:r>
            <w:proofErr w:type="spellEnd"/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ЕИС) и Электронной Торговой Площадке </w:t>
            </w:r>
            <w:proofErr w:type="spellStart"/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Торги-Онлайн</w:t>
            </w:r>
            <w:proofErr w:type="spellEnd"/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6" w:tgtFrame="_blank" w:history="1">
              <w:r w:rsidR="005E5466" w:rsidRPr="005E54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https://etp.torgi-online.com</w:t>
              </w:r>
            </w:hyperlink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учреждением </w:t>
            </w:r>
            <w:r w:rsidR="008C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было </w:t>
            </w:r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 извещение</w:t>
            </w:r>
            <w:proofErr w:type="gramEnd"/>
            <w:r w:rsidR="005E5466" w:rsidRPr="005E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конкурса с </w:t>
            </w:r>
            <w:r w:rsidR="005E5466" w:rsidRPr="00C84DDD">
              <w:rPr>
                <w:rFonts w:ascii="Times New Roman" w:hAnsi="Times New Roman" w:cs="Times New Roman"/>
                <w:sz w:val="24"/>
                <w:szCs w:val="24"/>
              </w:rPr>
              <w:t>предварительным отбором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DDD" w:rsidRPr="00C84DDD" w:rsidRDefault="00C84DDD" w:rsidP="00C84DDD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C84DDD">
              <w:rPr>
                <w:rFonts w:eastAsiaTheme="minorEastAsia"/>
              </w:rPr>
              <w:t xml:space="preserve">По окончанию срока подачи заявок на участие в конкурсе не </w:t>
            </w:r>
            <w:r w:rsidR="008C3E11">
              <w:rPr>
                <w:rFonts w:eastAsiaTheme="minorEastAsia"/>
              </w:rPr>
              <w:t xml:space="preserve">было </w:t>
            </w:r>
            <w:r w:rsidRPr="00C84DDD">
              <w:rPr>
                <w:rFonts w:eastAsiaTheme="minorEastAsia"/>
              </w:rPr>
              <w:t>подано ни одной заявки.</w:t>
            </w:r>
          </w:p>
          <w:p w:rsidR="00C84DDD" w:rsidRPr="00C84DDD" w:rsidRDefault="00C84DDD" w:rsidP="00C84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84DDD">
              <w:rPr>
                <w:rFonts w:eastAsiaTheme="minorEastAsia"/>
              </w:rPr>
              <w:t>В настоящее время между государственным автономным профессиональным образовательным учреждением Свердловской области «Уральский горнозаводской колледж имени Демидовых» и Государственным автономным учреждением Свердловской области «Управление государственной экспертизы» заключен договор от 09.11.2021 № 21-0756</w:t>
            </w:r>
            <w:proofErr w:type="gramStart"/>
            <w:r w:rsidRPr="00C84DDD">
              <w:rPr>
                <w:rFonts w:eastAsiaTheme="minorEastAsia"/>
              </w:rPr>
              <w:t xml:space="preserve"> Д</w:t>
            </w:r>
            <w:proofErr w:type="gramEnd"/>
            <w:r w:rsidRPr="00C84DDD">
              <w:rPr>
                <w:rFonts w:eastAsiaTheme="minorEastAsia"/>
              </w:rPr>
              <w:t xml:space="preserve"> на оказание услуг по проведению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строительства: «Разработка научно-проектной документации по объекту культурного наследия областного значения «Здание, в котором в годы Великой Отечественной войны размещался госпиталь»», актуализированных до уровня цен III квартала текущего года. Договор заключен в электронном виде</w:t>
            </w:r>
            <w:r w:rsidR="008C3E11">
              <w:rPr>
                <w:rFonts w:eastAsiaTheme="minorEastAsia"/>
              </w:rPr>
              <w:t xml:space="preserve"> </w:t>
            </w:r>
            <w:r w:rsidR="008C3E11">
              <w:t>(Приложение №3)</w:t>
            </w:r>
            <w:r w:rsidRPr="00C84DDD">
              <w:rPr>
                <w:rFonts w:eastAsiaTheme="minorEastAsia"/>
              </w:rPr>
              <w:t>.</w:t>
            </w:r>
          </w:p>
        </w:tc>
      </w:tr>
      <w:tr w:rsidR="00B33788" w:rsidRPr="0034088D" w:rsidTr="005E5466">
        <w:tc>
          <w:tcPr>
            <w:tcW w:w="567" w:type="dxa"/>
          </w:tcPr>
          <w:p w:rsidR="00B33788" w:rsidRPr="0034088D" w:rsidRDefault="00AB776E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33788" w:rsidRPr="0034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B33788" w:rsidRPr="0034088D" w:rsidRDefault="00B33788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33788" w:rsidRPr="0034088D" w:rsidRDefault="00B33788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997" w:type="dxa"/>
          </w:tcPr>
          <w:p w:rsidR="00B33788" w:rsidRPr="0034088D" w:rsidRDefault="00B33788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Ст. 24 п.1</w:t>
            </w:r>
          </w:p>
        </w:tc>
        <w:tc>
          <w:tcPr>
            <w:tcW w:w="2694" w:type="dxa"/>
          </w:tcPr>
          <w:p w:rsidR="00B33788" w:rsidRPr="0034088D" w:rsidRDefault="00B33788" w:rsidP="00792349">
            <w:pPr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В ходе обследования здания колледжа г</w:t>
            </w:r>
            <w:proofErr w:type="gram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евьянск ул.Луначарского, 26; 20.11.2018 10-13-00 </w:t>
            </w: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установлено: в помещении спортивного зала отсутствует вентиляция, отсутствуют форточки или фрамуги, что не отвечает требованиям п.6.5.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2.1.2.3304-15 согласно которого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окна оборудуются откидными фрамугами с рычажными приборами или форточками. Фрамуги и форточки должны функционировать в любое время года.</w:t>
            </w:r>
          </w:p>
        </w:tc>
        <w:tc>
          <w:tcPr>
            <w:tcW w:w="4252" w:type="dxa"/>
          </w:tcPr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lastRenderedPageBreak/>
              <w:t>Здание имеет Охранное обязательство пользователя объектом культурного наследия областного значения от 27.10.2014 г. (Приложение №2).</w:t>
            </w:r>
            <w:r w:rsidRPr="00A950D0">
              <w:rPr>
                <w:rFonts w:eastAsiaTheme="minorEastAsia"/>
              </w:rPr>
              <w:br/>
              <w:t xml:space="preserve">В соответствии с Федеральным </w:t>
            </w:r>
            <w:r w:rsidRPr="00A950D0">
              <w:rPr>
                <w:rFonts w:eastAsiaTheme="minorEastAsia"/>
              </w:rPr>
              <w:lastRenderedPageBreak/>
              <w:t>законом от 25 июня 2002 года №73-ФЗ «Об объектах культурного наследия (памятниках истории и культуры) народов Российской Федерации» ГАПОУ СО «УрГЗК» произведено ряд следующих действий: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1) проведены предварительные работы, оформлена историческая записка;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2) комплексные научные исследования: инженерно-техническое обоснование;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3) оформлен предмет охраны;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4) разработана проектно-сметная документация (стадия эскизный проект и Проект);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5) проведена государственная историко-культурная экспертиза научно- исследовательской и проектной документации;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6) согласована научно-проектная документация в Управлении государственной охраны объектов культурного наследия Свердловской области;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7) согласован Проект в Управлении государственной охраны объектов культурного наследия Свердловской области;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8) разработана рабочая проектно-сметная документация;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9) проведена государственная экспертиза в ГАУСО «Управление государственной экспертизы» сметной документации.</w:t>
            </w:r>
          </w:p>
          <w:p w:rsidR="00A950D0" w:rsidRPr="00C84DDD" w:rsidRDefault="00A950D0" w:rsidP="00A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С целью исполнения соглашения </w:t>
            </w:r>
            <w:r w:rsidRPr="00A9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27 мая 2021 года № 121 </w:t>
            </w:r>
            <w:r w:rsidRPr="00A9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предоставлении из областного бюджета государственному автономному учреждение Свердловской области субсидии на организацию мероприятий по укреплению и развитию материально-технической базы государственных образовательных организаций Свердловской области» 18 июня 2021 года на официальный сайт </w:t>
            </w:r>
            <w:proofErr w:type="spellStart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proofErr w:type="spellEnd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(далее - ЕИС) и Электронной Торговой Площадке </w:t>
            </w:r>
            <w:proofErr w:type="spellStart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>Торги-Онлайн</w:t>
            </w:r>
            <w:proofErr w:type="spellEnd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tgtFrame="_blank" w:history="1">
              <w:r w:rsidRPr="00A950D0">
                <w:rPr>
                  <w:rFonts w:ascii="Times New Roman" w:hAnsi="Times New Roman" w:cs="Times New Roman"/>
                  <w:sz w:val="24"/>
                  <w:szCs w:val="24"/>
                </w:rPr>
                <w:t>https://etp.torgi-online.com</w:t>
              </w:r>
            </w:hyperlink>
            <w:r w:rsidRPr="00A950D0">
              <w:rPr>
                <w:rFonts w:ascii="Times New Roman" w:hAnsi="Times New Roman" w:cs="Times New Roman"/>
                <w:sz w:val="24"/>
                <w:szCs w:val="24"/>
              </w:rPr>
              <w:t>) учреждением было размещено извещение</w:t>
            </w:r>
            <w:proofErr w:type="gramEnd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конкурса с </w:t>
            </w:r>
            <w:r w:rsidRPr="00C84DDD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предварительным отбором </w:t>
            </w:r>
            <w:r w:rsidRPr="00C8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0D0" w:rsidRPr="00C84DDD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C84DDD">
              <w:rPr>
                <w:rFonts w:eastAsiaTheme="minorEastAsia"/>
              </w:rPr>
              <w:t xml:space="preserve">По окончанию срока подачи заявок на участие в конкурсе не </w:t>
            </w:r>
            <w:r>
              <w:rPr>
                <w:rFonts w:eastAsiaTheme="minorEastAsia"/>
              </w:rPr>
              <w:t xml:space="preserve">было </w:t>
            </w:r>
            <w:r w:rsidRPr="00C84DDD">
              <w:rPr>
                <w:rFonts w:eastAsiaTheme="minorEastAsia"/>
              </w:rPr>
              <w:t>подано ни одной заявки.</w:t>
            </w:r>
          </w:p>
          <w:p w:rsidR="007806E3" w:rsidRPr="00637D06" w:rsidRDefault="00A950D0" w:rsidP="00A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D0">
              <w:rPr>
                <w:rFonts w:ascii="Times New Roman" w:hAnsi="Times New Roman" w:cs="Times New Roman"/>
                <w:sz w:val="24"/>
                <w:szCs w:val="24"/>
              </w:rPr>
              <w:t>В настоящее время между государственным автономным профессиональным образовательным учреждением Свердловской области «Уральский горнозаводской колледж имени Демидовых» и Государственным автономным учреждением Свердловской области «Управление государственной экспертизы» заключен договор от 09.11.2021 № 21-0756</w:t>
            </w:r>
            <w:proofErr w:type="gramStart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проведению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строительства: «Разработка научно-проектной документации по объекту культурного наследия областного значения «Здание, в котором в годы Великой Отечественной войны размещался госпиталь»», актуализированных до уровня цен III квартала текущего года. Договор заключен в электронном виде (Приложение №3).</w:t>
            </w:r>
          </w:p>
        </w:tc>
      </w:tr>
      <w:tr w:rsidR="00997946" w:rsidRPr="0034088D" w:rsidTr="005E5466">
        <w:tc>
          <w:tcPr>
            <w:tcW w:w="567" w:type="dxa"/>
          </w:tcPr>
          <w:p w:rsidR="00997946" w:rsidRPr="0034088D" w:rsidRDefault="00AB776E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97946" w:rsidRPr="0034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97946" w:rsidRPr="0034088D" w:rsidRDefault="00997946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 xml:space="preserve"> 2.4.3.1186-03</w:t>
            </w:r>
          </w:p>
        </w:tc>
        <w:tc>
          <w:tcPr>
            <w:tcW w:w="988" w:type="dxa"/>
          </w:tcPr>
          <w:p w:rsidR="00997946" w:rsidRPr="0034088D" w:rsidRDefault="00997946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2.5.1.1.</w:t>
            </w:r>
          </w:p>
        </w:tc>
        <w:tc>
          <w:tcPr>
            <w:tcW w:w="997" w:type="dxa"/>
          </w:tcPr>
          <w:p w:rsidR="00997946" w:rsidRPr="0034088D" w:rsidRDefault="00997946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Ст. 28 п.1</w:t>
            </w:r>
          </w:p>
        </w:tc>
        <w:tc>
          <w:tcPr>
            <w:tcW w:w="2694" w:type="dxa"/>
          </w:tcPr>
          <w:p w:rsidR="00997946" w:rsidRPr="0034088D" w:rsidRDefault="00997946" w:rsidP="00792349">
            <w:pPr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В ходе обследования здания колледжа г</w:t>
            </w:r>
            <w:proofErr w:type="gram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евьянск ул. Луначарского, 26; 20.11.2018 10-13-00 установлено: в помещении спортивного зала стены и потолок с многочисленными дефектами, отпадывает штукатурка и покраска стен, на стенах имеются признаки грибка, что не отвечает требованиям п.2.5.1.1.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2.4.3.1186-03 согласно которого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помещения учреждений НПО и участок содержат в порядке и чистоте: в кабинетах, классах, лабораториях,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аудиториях и других помещениях проводят Ежедневную влажную уборку при открытых окнах или фрамугах и форточках (в зависимости от погодных условий).</w:t>
            </w:r>
          </w:p>
        </w:tc>
        <w:tc>
          <w:tcPr>
            <w:tcW w:w="4252" w:type="dxa"/>
          </w:tcPr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lastRenderedPageBreak/>
              <w:t>Здание имеет Охранное обязательство пользователя объектом культурного наследия областного значения от 27.10.2014 г. (Приложение №2).</w:t>
            </w:r>
            <w:r w:rsidRPr="00A950D0">
              <w:rPr>
                <w:rFonts w:eastAsiaTheme="minorEastAsia"/>
              </w:rPr>
              <w:br/>
              <w:t>В соответствии с Федеральным законом от 25 июня 2002 года №73-ФЗ «Об объектах культурного наследия (памятниках истории и культуры) народов Российской Федерации» ГАПОУ СО «УрГЗК» произведено ряд следующих действий: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1) проведены предварительные работы, оформлена историческая записка;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2) комплексные научные исследования: инженерно-техническое обоснование;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3) оформлен предмет охраны;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4) разработана проектно-сметная документация (стадия эскизный проект и Проект);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 xml:space="preserve">5) проведена государственная историко-культурная экспертиза </w:t>
            </w:r>
            <w:r w:rsidRPr="00A950D0">
              <w:rPr>
                <w:rFonts w:eastAsiaTheme="minorEastAsia"/>
              </w:rPr>
              <w:lastRenderedPageBreak/>
              <w:t>научно- исследовательской и проектной документации;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6) согласована научно-проектная документация в Управлении государственной охраны объектов культурного наследия Свердловской области;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7) согласован Проект в Управлении государственной охраны объектов культурного наследия Свердловской области;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8) разработана рабочая проектно-сметная документация;</w:t>
            </w:r>
          </w:p>
          <w:p w:rsidR="00A950D0" w:rsidRPr="00A950D0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A950D0">
              <w:rPr>
                <w:rFonts w:eastAsiaTheme="minorEastAsia"/>
              </w:rPr>
              <w:t>9) проведена государственная экспертиза в ГАУСО «Управление государственной экспертизы» сметной документации.</w:t>
            </w:r>
          </w:p>
          <w:p w:rsidR="00A950D0" w:rsidRPr="00C84DDD" w:rsidRDefault="00A950D0" w:rsidP="00A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С целью исполнения соглашения </w:t>
            </w:r>
            <w:r w:rsidRPr="00A9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27 мая 2021 года № 121 </w:t>
            </w:r>
            <w:r w:rsidRPr="00A9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предоставлении из областного бюджета государственному автономному учреждение Свердловской области субсидии на организацию мероприятий по укреплению и развитию материально-технической базы государственных образовательных организаций Свердловской области» 18 июня 2021 года на официальный сайт </w:t>
            </w:r>
            <w:proofErr w:type="spellStart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proofErr w:type="spellEnd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(далее - ЕИС) и Электронной Торговой Площадке </w:t>
            </w:r>
            <w:proofErr w:type="spellStart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>Торги-Онлайн</w:t>
            </w:r>
            <w:proofErr w:type="spellEnd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tgtFrame="_blank" w:history="1">
              <w:r w:rsidRPr="00A950D0">
                <w:rPr>
                  <w:rFonts w:ascii="Times New Roman" w:hAnsi="Times New Roman" w:cs="Times New Roman"/>
                  <w:sz w:val="24"/>
                  <w:szCs w:val="24"/>
                </w:rPr>
                <w:t>https://etp.torgi-online.com</w:t>
              </w:r>
            </w:hyperlink>
            <w:r w:rsidRPr="00A950D0">
              <w:rPr>
                <w:rFonts w:ascii="Times New Roman" w:hAnsi="Times New Roman" w:cs="Times New Roman"/>
                <w:sz w:val="24"/>
                <w:szCs w:val="24"/>
              </w:rPr>
              <w:t>) учреждением было размещено извещение</w:t>
            </w:r>
            <w:proofErr w:type="gramEnd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конкурса с </w:t>
            </w:r>
            <w:r w:rsidRPr="00C84DDD">
              <w:rPr>
                <w:rFonts w:ascii="Times New Roman" w:hAnsi="Times New Roman" w:cs="Times New Roman"/>
                <w:sz w:val="24"/>
                <w:szCs w:val="24"/>
              </w:rPr>
              <w:t>предварительным отбором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0D0" w:rsidRPr="00C84DDD" w:rsidRDefault="00A950D0" w:rsidP="00A950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C84DDD">
              <w:rPr>
                <w:rFonts w:eastAsiaTheme="minorEastAsia"/>
              </w:rPr>
              <w:t xml:space="preserve">По окончанию срока подачи заявок на участие в конкурсе не </w:t>
            </w:r>
            <w:r>
              <w:rPr>
                <w:rFonts w:eastAsiaTheme="minorEastAsia"/>
              </w:rPr>
              <w:t xml:space="preserve">было </w:t>
            </w:r>
            <w:r w:rsidRPr="00C84DDD">
              <w:rPr>
                <w:rFonts w:eastAsiaTheme="minorEastAsia"/>
              </w:rPr>
              <w:t>подано ни одной заявки.</w:t>
            </w:r>
          </w:p>
          <w:p w:rsidR="0076017A" w:rsidRPr="0034088D" w:rsidRDefault="00A950D0" w:rsidP="00A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D0">
              <w:rPr>
                <w:rFonts w:ascii="Times New Roman" w:hAnsi="Times New Roman" w:cs="Times New Roman"/>
                <w:sz w:val="24"/>
                <w:szCs w:val="24"/>
              </w:rPr>
              <w:t>В настоящее время между государственным автономным профессиональным образовательным учреждением Свердловской области «Уральский горнозаводской колледж имени Демидовых» и Государственным автономным учреждением Свердловской области «Управление государственной экспертизы» заключен договор от 09.11.2021 № 21-0756</w:t>
            </w:r>
            <w:proofErr w:type="gramStart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950D0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проведению государственной экспертизы проектной документации в части проверки достоверности </w:t>
            </w:r>
            <w:r w:rsidRPr="00A9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сметной стоимости капитального ремонта объекта капитального строительства: «Разработка научно-проектной документации по объекту культурного наследия областного значения «Здание, в котором в годы Великой Отечественной войны размещался госпиталь»», актуализированных до уровня цен III квартала текущего года. Договор заключен в электронном виде (Приложение №3).</w:t>
            </w:r>
          </w:p>
        </w:tc>
      </w:tr>
      <w:tr w:rsidR="00790F65" w:rsidRPr="0034088D" w:rsidTr="005E5466">
        <w:tc>
          <w:tcPr>
            <w:tcW w:w="10632" w:type="dxa"/>
            <w:gridSpan w:val="6"/>
          </w:tcPr>
          <w:p w:rsidR="001C7989" w:rsidRPr="0034088D" w:rsidRDefault="001C7989" w:rsidP="001C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ГАПОУ СО «УрГЗК», корпус №1 (624190, Свердловская область, г. Невьянск, </w:t>
            </w:r>
            <w:proofErr w:type="gramEnd"/>
          </w:p>
          <w:p w:rsidR="00790F65" w:rsidRPr="0034088D" w:rsidRDefault="001C7989" w:rsidP="001C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ул. Дзержинского, д. 6</w:t>
            </w:r>
            <w:r w:rsidR="005E546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34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386E" w:rsidRPr="0034088D" w:rsidTr="005E5466">
        <w:tc>
          <w:tcPr>
            <w:tcW w:w="567" w:type="dxa"/>
          </w:tcPr>
          <w:p w:rsidR="008B386E" w:rsidRPr="0034088D" w:rsidRDefault="00D378E5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86E" w:rsidRPr="0034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8B386E" w:rsidRPr="0034088D" w:rsidRDefault="008B386E" w:rsidP="006F1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 xml:space="preserve"> 2.4.3.1186-03</w:t>
            </w:r>
          </w:p>
        </w:tc>
        <w:tc>
          <w:tcPr>
            <w:tcW w:w="988" w:type="dxa"/>
          </w:tcPr>
          <w:p w:rsidR="008B386E" w:rsidRPr="0034088D" w:rsidRDefault="008B386E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2.4.1.9.</w:t>
            </w:r>
          </w:p>
        </w:tc>
        <w:tc>
          <w:tcPr>
            <w:tcW w:w="997" w:type="dxa"/>
          </w:tcPr>
          <w:p w:rsidR="008B386E" w:rsidRPr="0034088D" w:rsidRDefault="008B386E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Ст. 28 п.1</w:t>
            </w:r>
          </w:p>
        </w:tc>
        <w:tc>
          <w:tcPr>
            <w:tcW w:w="2694" w:type="dxa"/>
          </w:tcPr>
          <w:p w:rsidR="008B386E" w:rsidRPr="0034088D" w:rsidRDefault="008B386E" w:rsidP="00792349">
            <w:pPr>
              <w:pStyle w:val="a4"/>
              <w:shd w:val="clear" w:color="auto" w:fill="auto"/>
              <w:spacing w:line="227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учебных помещениях №№ 449, 329, 330, 332, 331, 211, в спортивном зале, мастерских (малярная, токарная, автомеханическая) оконные блоки ветхие, в рамах и подоконниках видны механические повреждения и трещины. В учебных помещениях №№ 447, 449, 328, 331, 212 оконные блоки ветхие, остекление выполнено не из цельного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стеклополотна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что может привести к травматизму обучающихся, затрудняет проведение влажной уборки окон и затрудняет проведение проветривания в учебных кабинетах, что является нарушением 2.4.1.9.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2.4.3.1186-03 согласно </w:t>
            </w:r>
            <w:proofErr w:type="gram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proofErr w:type="gram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очистку оконных стекол необходимо производить на реже двух раз в год.</w:t>
            </w:r>
          </w:p>
        </w:tc>
        <w:tc>
          <w:tcPr>
            <w:tcW w:w="4252" w:type="dxa"/>
          </w:tcPr>
          <w:p w:rsidR="008B386E" w:rsidRDefault="008B386E" w:rsidP="00CD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частично.</w:t>
            </w:r>
            <w:r w:rsidR="00A701A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план-график на выполнение данного вида работ поэтапно.</w:t>
            </w:r>
          </w:p>
          <w:p w:rsidR="008B386E" w:rsidRDefault="00C250BB" w:rsidP="00CD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 xml:space="preserve">асть средств выделена в декабре </w:t>
            </w:r>
            <w:r w:rsidR="0027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>2019 г. произведена установка окон в мастерских 1 этажа (малярная</w:t>
            </w:r>
            <w:r w:rsidR="00D95327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BF444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>, автомеханическая</w:t>
            </w:r>
            <w:r w:rsidR="00D95327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BF4447">
              <w:rPr>
                <w:rFonts w:ascii="Times New Roman" w:hAnsi="Times New Roman" w:cs="Times New Roman"/>
                <w:sz w:val="24"/>
                <w:szCs w:val="24"/>
              </w:rPr>
              <w:t xml:space="preserve"> ед., пекарская – 1 ед.</w:t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>), спортивном зале</w:t>
            </w:r>
            <w:r w:rsidR="00BF4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0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447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  <w:r w:rsidR="005D0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2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BF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44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  <w:r w:rsidR="005D0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>, 212</w:t>
            </w:r>
            <w:r w:rsidR="00BF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44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  <w:r w:rsidR="005D0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кабинетах.</w:t>
            </w:r>
            <w:proofErr w:type="gramEnd"/>
          </w:p>
          <w:p w:rsidR="008B386E" w:rsidRDefault="0049124C" w:rsidP="00CD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4, Приложение № 5</w:t>
            </w:r>
            <w:r w:rsidR="008B386E">
              <w:rPr>
                <w:rFonts w:ascii="Times New Roman" w:hAnsi="Times New Roman" w:cs="Times New Roman"/>
                <w:sz w:val="24"/>
                <w:szCs w:val="24"/>
              </w:rPr>
              <w:t xml:space="preserve"> «Фотоотчёт»)</w:t>
            </w:r>
          </w:p>
          <w:p w:rsidR="00A701AC" w:rsidRPr="00A701AC" w:rsidRDefault="0049124C" w:rsidP="00A7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заключительный этап составлена смета</w:t>
            </w:r>
            <w:r w:rsidR="00A701AC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A701AC" w:rsidRPr="00A701AC">
              <w:rPr>
                <w:rFonts w:ascii="Times New Roman" w:hAnsi="Times New Roman" w:cs="Times New Roman"/>
                <w:sz w:val="24"/>
                <w:szCs w:val="24"/>
              </w:rPr>
              <w:t>1 174 732,80 руб.</w:t>
            </w:r>
            <w:r w:rsidR="00C07A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№6)</w:t>
            </w:r>
            <w:r w:rsidR="00A701AC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</w:t>
            </w:r>
            <w:r w:rsidR="00A701AC" w:rsidRPr="00A701AC">
              <w:rPr>
                <w:rFonts w:ascii="Times New Roman" w:hAnsi="Times New Roman" w:cs="Times New Roman"/>
                <w:sz w:val="24"/>
                <w:szCs w:val="24"/>
              </w:rPr>
              <w:t>проверен</w:t>
            </w:r>
            <w:r w:rsidR="00A70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1AC"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proofErr w:type="gramStart"/>
            <w:r w:rsidR="00A701AC" w:rsidRPr="00A701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701AC"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«Хозяйственно-эксплуатационным управлением» Отделом капитального и текущего рем</w:t>
            </w:r>
            <w:r w:rsidR="00A701AC">
              <w:rPr>
                <w:rFonts w:ascii="Times New Roman" w:hAnsi="Times New Roman" w:cs="Times New Roman"/>
                <w:sz w:val="24"/>
                <w:szCs w:val="24"/>
              </w:rPr>
              <w:t>онтов, инженером Власовой М.В. 1</w:t>
            </w:r>
            <w:r w:rsidR="00A701AC"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701AC">
              <w:rPr>
                <w:rFonts w:ascii="Times New Roman" w:hAnsi="Times New Roman" w:cs="Times New Roman"/>
                <w:sz w:val="24"/>
                <w:szCs w:val="24"/>
              </w:rPr>
              <w:t>ноября 2021</w:t>
            </w:r>
            <w:r w:rsidR="00A701AC"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782AA5" w:rsidRDefault="00A701AC" w:rsidP="0078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82AA5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AB047D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Свердловской области </w:t>
            </w:r>
            <w:r w:rsidR="00782AA5">
              <w:rPr>
                <w:rFonts w:ascii="Times New Roman" w:hAnsi="Times New Roman" w:cs="Times New Roman"/>
                <w:sz w:val="24"/>
                <w:szCs w:val="24"/>
              </w:rPr>
              <w:t>была подана заявка, содержащая обоснование необходимости предоставления субсидии.</w:t>
            </w:r>
          </w:p>
          <w:p w:rsidR="008B386E" w:rsidRPr="00AB047D" w:rsidRDefault="00782AA5" w:rsidP="006A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заявка находится на рассмотрении</w:t>
            </w:r>
            <w:r w:rsidR="00AB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Ждем решения комиссии о предоставлении субсидий.</w:t>
            </w:r>
          </w:p>
        </w:tc>
      </w:tr>
      <w:tr w:rsidR="008B386E" w:rsidRPr="0034088D" w:rsidTr="005E5466">
        <w:tc>
          <w:tcPr>
            <w:tcW w:w="567" w:type="dxa"/>
          </w:tcPr>
          <w:p w:rsidR="008B386E" w:rsidRPr="0034088D" w:rsidRDefault="00D378E5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86E" w:rsidRPr="0034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8B386E" w:rsidRPr="0034088D" w:rsidRDefault="008B386E" w:rsidP="006F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8B386E" w:rsidRPr="0034088D" w:rsidRDefault="008B386E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2.4.3.2.</w:t>
            </w:r>
          </w:p>
        </w:tc>
        <w:tc>
          <w:tcPr>
            <w:tcW w:w="997" w:type="dxa"/>
          </w:tcPr>
          <w:p w:rsidR="008B386E" w:rsidRPr="0034088D" w:rsidRDefault="008B386E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Ст. 28 п.1</w:t>
            </w:r>
          </w:p>
        </w:tc>
        <w:tc>
          <w:tcPr>
            <w:tcW w:w="2694" w:type="dxa"/>
          </w:tcPr>
          <w:p w:rsidR="008B386E" w:rsidRPr="0034088D" w:rsidRDefault="008B386E" w:rsidP="00792349">
            <w:pPr>
              <w:pStyle w:val="a4"/>
              <w:shd w:val="clear" w:color="auto" w:fill="auto"/>
              <w:spacing w:line="227" w:lineRule="exact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учебных помещениях №№ 449, 329, 330, 332, 331, 211, в спортивном зале, мастерских (малярная, токарная, автомеханическая) оконные блоки ветхие, в рамах и подоконниках видны механические повреждения и трещины. </w:t>
            </w:r>
            <w:proofErr w:type="gram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учебных помещениях №№ 447, </w:t>
            </w: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449, 328, 331, 212 оконные блоки ветхие, остекление выполнено не из цельного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стеклополотна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что может привести к травматизму обучающихся, затрудняет проведение влажной уборки окон и затрудняет проведение проветривания в учебных кабинетах, что является нарушением 2.4.3.2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2.4.3.1186-03 согласно которого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удаление воздуха из классов и кабинетов проводится, через систему вытяжной вентиляции с естественным побуждением.</w:t>
            </w:r>
            <w:proofErr w:type="gramEnd"/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открытые форточки (фрамуги, створки окон) осуществляется проветривание учебного помещения перед занятиями, в каждую перемену, после уроков, а также по окончании учебных занятий. Наибольшая эффективность достигается сквозным проветриванием. Длительность сквозного проветривания определяют погодными условиями. Во время учебных занятий проветриваются рекреационные помещения.</w:t>
            </w:r>
          </w:p>
        </w:tc>
        <w:tc>
          <w:tcPr>
            <w:tcW w:w="4252" w:type="dxa"/>
          </w:tcPr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частично. Составлен план-график на выполнение данного вида работ поэтапно.</w:t>
            </w:r>
          </w:p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средств выделена в декабре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2019 г. произведена установка окон в мастерских 1 этажа (малярная – 2 ед., автомеханическая – 2 ед., пекарская – 1 ед.), спортивном зале  (3 ед.), 211 (1 ед.), 212 (1 ед.) кабинетах.</w:t>
            </w:r>
            <w:proofErr w:type="gramEnd"/>
          </w:p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4, Приложение № 5 «Фотоотчёт»)</w:t>
            </w:r>
          </w:p>
          <w:p w:rsidR="00275719" w:rsidRPr="00A701AC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заключительный этап составлена смета на сумму 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1 174 732,80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№6), которая 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проверен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proofErr w:type="gramStart"/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«Хозяйственно-эксплуатационным управлением» Отделом капитального и текущего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онтов, инженером Власовой М.В. 1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2021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6A239D" w:rsidRDefault="006A239D" w:rsidP="006A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и молодежной политики Свердловской области была подана заявка, содержащая обоснование необходимости предоставления субсидии.</w:t>
            </w:r>
          </w:p>
          <w:p w:rsidR="008B386E" w:rsidRPr="0034088D" w:rsidRDefault="006A239D" w:rsidP="006A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заявка находится на рассмотрении. Ждем решения комиссии о предоставлении субсидий.</w:t>
            </w:r>
          </w:p>
        </w:tc>
      </w:tr>
      <w:tr w:rsidR="00275719" w:rsidRPr="0034088D" w:rsidTr="005E5466">
        <w:tc>
          <w:tcPr>
            <w:tcW w:w="567" w:type="dxa"/>
          </w:tcPr>
          <w:p w:rsidR="00275719" w:rsidRPr="0034088D" w:rsidRDefault="00275719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275719" w:rsidRPr="0034088D" w:rsidRDefault="00275719" w:rsidP="006F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75719" w:rsidRPr="0034088D" w:rsidRDefault="00275719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2.4.3.6.</w:t>
            </w:r>
          </w:p>
        </w:tc>
        <w:tc>
          <w:tcPr>
            <w:tcW w:w="997" w:type="dxa"/>
          </w:tcPr>
          <w:p w:rsidR="00275719" w:rsidRPr="0034088D" w:rsidRDefault="00275719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Ст. 28 п.1</w:t>
            </w:r>
          </w:p>
        </w:tc>
        <w:tc>
          <w:tcPr>
            <w:tcW w:w="2694" w:type="dxa"/>
          </w:tcPr>
          <w:p w:rsidR="00275719" w:rsidRPr="0034088D" w:rsidRDefault="00275719" w:rsidP="00792349">
            <w:pPr>
              <w:pStyle w:val="a4"/>
              <w:shd w:val="clear" w:color="auto" w:fill="auto"/>
              <w:spacing w:line="227" w:lineRule="exact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В учебно-производственных мастерских (малярная, токарная, автомеханическая, пекарская) где проводится обучение, у станков и механизмов, работа на которых связана с выделением вредных веществ, пыли, повышенного тепла, не оборудована общая механическая вентиляция, обеспечивающая параметры факторов и уровень содержания веще</w:t>
            </w:r>
            <w:proofErr w:type="gram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еделах, не превышающих </w:t>
            </w: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установленные гигиенические нормативы, что является нарушением 2.4.3.6. </w:t>
            </w:r>
            <w:proofErr w:type="spellStart"/>
            <w:proofErr w:type="gram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2.4.3.1186-03 согласно которого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в лабораториях, учебно-производственных мастерских,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оборудуется общая и местная механическая вентиляция, обеспечивающая параметры факторов и уровень содержания веществ в пределах, не превышающих установленные гигиенические нормативы.</w:t>
            </w:r>
            <w:proofErr w:type="gramEnd"/>
          </w:p>
        </w:tc>
        <w:tc>
          <w:tcPr>
            <w:tcW w:w="4252" w:type="dxa"/>
          </w:tcPr>
          <w:p w:rsidR="00D04547" w:rsidRDefault="00D04547" w:rsidP="00D0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частично.</w:t>
            </w:r>
          </w:p>
          <w:p w:rsidR="00D04547" w:rsidRDefault="00D04547" w:rsidP="00D0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88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вентиляции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в малярной (1 ед.), автомеханической (2 ед.) и пекарской (1 ед.) учебно-производственных мастерских.</w:t>
            </w: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04547" w:rsidRDefault="0054352E" w:rsidP="00D0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7</w:t>
            </w:r>
            <w:r w:rsidR="00D04547">
              <w:rPr>
                <w:rFonts w:ascii="Times New Roman" w:hAnsi="Times New Roman" w:cs="Times New Roman"/>
                <w:sz w:val="24"/>
                <w:szCs w:val="24"/>
              </w:rPr>
              <w:t xml:space="preserve"> «Фотоотчёт»)</w:t>
            </w:r>
          </w:p>
          <w:p w:rsidR="00275719" w:rsidRPr="009217CB" w:rsidRDefault="00D04547" w:rsidP="00D0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токарной </w:t>
            </w:r>
            <w:r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учебно-производственной</w:t>
            </w: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мастерской вентиляция будет установлена в момент установки окон.</w:t>
            </w:r>
          </w:p>
        </w:tc>
      </w:tr>
      <w:tr w:rsidR="00275719" w:rsidRPr="0034088D" w:rsidTr="005E5466">
        <w:tc>
          <w:tcPr>
            <w:tcW w:w="567" w:type="dxa"/>
          </w:tcPr>
          <w:p w:rsidR="00275719" w:rsidRPr="0034088D" w:rsidRDefault="00275719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275719" w:rsidRPr="0034088D" w:rsidRDefault="00275719" w:rsidP="006F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75719" w:rsidRPr="0034088D" w:rsidRDefault="00275719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2.5.1.1.</w:t>
            </w:r>
          </w:p>
        </w:tc>
        <w:tc>
          <w:tcPr>
            <w:tcW w:w="997" w:type="dxa"/>
          </w:tcPr>
          <w:p w:rsidR="00275719" w:rsidRPr="0034088D" w:rsidRDefault="00275719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8D">
              <w:rPr>
                <w:rFonts w:ascii="Times New Roman" w:hAnsi="Times New Roman" w:cs="Times New Roman"/>
                <w:sz w:val="24"/>
                <w:szCs w:val="24"/>
              </w:rPr>
              <w:t>Ст. 28 п.1</w:t>
            </w:r>
          </w:p>
        </w:tc>
        <w:tc>
          <w:tcPr>
            <w:tcW w:w="2694" w:type="dxa"/>
          </w:tcPr>
          <w:p w:rsidR="00275719" w:rsidRPr="0034088D" w:rsidRDefault="00275719" w:rsidP="00792349">
            <w:pPr>
              <w:pStyle w:val="a4"/>
              <w:shd w:val="clear" w:color="auto" w:fill="auto"/>
              <w:spacing w:line="227" w:lineRule="exact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учебных помещениях № 449, 329, 330, 332, 331, 211, в спортивном зале, мастерских (малярная, токарная, автомеханическая) оконные блоки ветхие, в рамах и подоконниках видны механические повреждения и трещины. В учебных помещениях №№ 447, 449, 328, 331, 212 оконные блоки ветхие, остекление выполнено не из цельного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стеклополотна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что может привести к травматизму обучающихся, затрудняет проведение влажной уборки окон и затрудняет проведение проветривания в учебных кабинетах, что является нарушением 2.5.1.1. </w:t>
            </w:r>
            <w:proofErr w:type="spellStart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4088D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2.4.3.1186-03 согласно которого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помещения учреждений НПО и участок содержат в порядке и чистоте: в кабинетах, классах, лабораториях, аудиториях и других </w:t>
            </w:r>
            <w:r w:rsidRPr="0034088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помещениях проводят ежедневную влажную уборку при открытых окнах или фрамугах и форточках (в зависимости от погодных условий).</w:t>
            </w:r>
          </w:p>
        </w:tc>
        <w:tc>
          <w:tcPr>
            <w:tcW w:w="4252" w:type="dxa"/>
          </w:tcPr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частично. Составлен план-график на выполнение данного вида работ поэтапно.</w:t>
            </w:r>
          </w:p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 средств выделена в декабре 2019 г. произведена установка окон в мастерских 1 этажа (малярная – 2 ед., автомеханическая – 2 ед., пекарская – 1 ед.), спортивном зале  (3 ед.), 211 (1 ед.), 212 (1 ед.) кабинетах.</w:t>
            </w:r>
            <w:proofErr w:type="gramEnd"/>
          </w:p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4, Приложение № 5 «Фотоотчёт»)</w:t>
            </w:r>
          </w:p>
          <w:p w:rsidR="00275719" w:rsidRPr="00A701AC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заключительный этап составлена смета на сумму 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1 174 732,80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№6), которая 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проверен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proofErr w:type="gramStart"/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«Хозяйственно-эксплуатационным управлением» Отделом капитального и текущего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онтов, инженером Власовой М.В. 1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2021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6A239D" w:rsidRDefault="006A239D" w:rsidP="006A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и молодежной политики Свердловской области была подана заявка, содержащая обоснование необходимости предоставления субсидии.</w:t>
            </w:r>
          </w:p>
          <w:p w:rsidR="00275719" w:rsidRPr="009217CB" w:rsidRDefault="006A239D" w:rsidP="006A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заявка находится на рассмотрении. Ждем решения комиссии о предоставлении субсидий.</w:t>
            </w:r>
          </w:p>
        </w:tc>
      </w:tr>
      <w:tr w:rsidR="00407325" w:rsidRPr="0034088D" w:rsidTr="005E5466">
        <w:tc>
          <w:tcPr>
            <w:tcW w:w="567" w:type="dxa"/>
          </w:tcPr>
          <w:p w:rsidR="00407325" w:rsidRDefault="00407325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  <w:vMerge/>
          </w:tcPr>
          <w:p w:rsidR="00407325" w:rsidRPr="0034088D" w:rsidRDefault="00407325" w:rsidP="006F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07325" w:rsidRPr="008B386E" w:rsidRDefault="00407325" w:rsidP="0008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2.5.1.3</w:t>
            </w:r>
            <w:r w:rsidRPr="008B3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407325" w:rsidRPr="008B386E" w:rsidRDefault="00407325" w:rsidP="0008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E">
              <w:rPr>
                <w:rFonts w:ascii="Times New Roman" w:hAnsi="Times New Roman" w:cs="Times New Roman"/>
                <w:sz w:val="24"/>
                <w:szCs w:val="24"/>
              </w:rPr>
              <w:t>Ст. 28 п.1</w:t>
            </w:r>
          </w:p>
        </w:tc>
        <w:tc>
          <w:tcPr>
            <w:tcW w:w="2694" w:type="dxa"/>
          </w:tcPr>
          <w:p w:rsidR="00407325" w:rsidRPr="00407325" w:rsidRDefault="00407325" w:rsidP="00407325">
            <w:pPr>
              <w:tabs>
                <w:tab w:val="num" w:pos="567"/>
              </w:tabs>
              <w:rPr>
                <w:rStyle w:val="0p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325">
              <w:rPr>
                <w:rStyle w:val="0p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407325">
              <w:rPr>
                <w:rStyle w:val="0p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помещениях №№ 449, 329, 330, 332, 331, 211, в спортивном зале, мастерских (малярная, токарная, автомеханическая) оконные блоки ветхие, в рамах и подоконниках видны механические повреждения и трещины. В учебных помещениях №№ 447, 449, 328, 331, 212 оконные блоки ветхие, остекление выполнено не из цельного </w:t>
            </w:r>
            <w:proofErr w:type="spellStart"/>
            <w:r w:rsidRPr="00407325">
              <w:rPr>
                <w:rStyle w:val="0p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стеклополотна</w:t>
            </w:r>
            <w:proofErr w:type="spellEnd"/>
            <w:r w:rsidRPr="00407325">
              <w:rPr>
                <w:rStyle w:val="0p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 может привести к травматизму обучающихся, затрудняет проведение влажной уборки окон и затрудняет  проведение проветривания в учебных кабинетах, </w:t>
            </w:r>
          </w:p>
          <w:p w:rsidR="00407325" w:rsidRPr="0034088D" w:rsidRDefault="00407325" w:rsidP="00407325">
            <w:pPr>
              <w:pStyle w:val="a4"/>
              <w:shd w:val="clear" w:color="auto" w:fill="auto"/>
              <w:spacing w:line="227" w:lineRule="exact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325">
              <w:rPr>
                <w:rStyle w:val="0p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является нарушением 2.5.1.3. </w:t>
            </w:r>
            <w:proofErr w:type="spellStart"/>
            <w:r w:rsidRPr="00407325">
              <w:rPr>
                <w:rStyle w:val="0p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407325">
              <w:rPr>
                <w:rStyle w:val="0p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2.4.3.1186-03 согласно которого очистку стекол, рам и оконных проемов проводят 2 раза в течение учебного года.</w:t>
            </w:r>
          </w:p>
        </w:tc>
        <w:tc>
          <w:tcPr>
            <w:tcW w:w="4252" w:type="dxa"/>
          </w:tcPr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частично. Составлен план-график на выполнение данного вида работ поэтапно.</w:t>
            </w:r>
          </w:p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 средств выделена в декабре 2019 г. произведена установка окон в мастерских 1 этажа (малярная – 2 ед., автомеханическая – 2 ед., пекарская – 1 ед.), спортивном зале  (3 ед.), 211 (1 ед.), 212 (1 ед.) кабинетах.</w:t>
            </w:r>
            <w:proofErr w:type="gramEnd"/>
          </w:p>
          <w:p w:rsidR="00275719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4, Приложение № 5 «Фотоотчёт»)</w:t>
            </w:r>
          </w:p>
          <w:p w:rsidR="00275719" w:rsidRPr="00A701AC" w:rsidRDefault="00275719" w:rsidP="0027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заключительный этап составлена смета на сумму 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1 174 732,80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№6), которая 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проверен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proofErr w:type="gramStart"/>
            <w:r w:rsidRPr="00A701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«Хозяйственно-эксплуатационным управлением» Отделом капитального и текущего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онтов, инженером Власовой М.В. 1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2021</w:t>
            </w:r>
            <w:r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6A239D" w:rsidRDefault="006A239D" w:rsidP="006A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и молодежной политики Свердловской области была подана заявка, содержащая обоснование необходимости предоставления субсидии.</w:t>
            </w:r>
          </w:p>
          <w:p w:rsidR="00407325" w:rsidRDefault="006A239D" w:rsidP="006A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заявка находится на рассмотрении. Ждем решения комиссии о предоставлении субсидий.</w:t>
            </w:r>
          </w:p>
        </w:tc>
      </w:tr>
      <w:tr w:rsidR="00407325" w:rsidRPr="0034088D" w:rsidTr="005E5466">
        <w:tc>
          <w:tcPr>
            <w:tcW w:w="567" w:type="dxa"/>
          </w:tcPr>
          <w:p w:rsidR="00407325" w:rsidRPr="008B386E" w:rsidRDefault="00407325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vMerge/>
          </w:tcPr>
          <w:p w:rsidR="00407325" w:rsidRPr="008B386E" w:rsidRDefault="00407325" w:rsidP="006F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07325" w:rsidRPr="008B386E" w:rsidRDefault="00407325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E">
              <w:rPr>
                <w:rFonts w:ascii="Times New Roman" w:hAnsi="Times New Roman" w:cs="Times New Roman"/>
                <w:sz w:val="24"/>
                <w:szCs w:val="24"/>
              </w:rPr>
              <w:t>2.5.1.4.</w:t>
            </w:r>
          </w:p>
        </w:tc>
        <w:tc>
          <w:tcPr>
            <w:tcW w:w="997" w:type="dxa"/>
          </w:tcPr>
          <w:p w:rsidR="00407325" w:rsidRPr="008B386E" w:rsidRDefault="00407325" w:rsidP="0037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E">
              <w:rPr>
                <w:rFonts w:ascii="Times New Roman" w:hAnsi="Times New Roman" w:cs="Times New Roman"/>
                <w:sz w:val="24"/>
                <w:szCs w:val="24"/>
              </w:rPr>
              <w:t>Ст. 28 п.1</w:t>
            </w:r>
          </w:p>
        </w:tc>
        <w:tc>
          <w:tcPr>
            <w:tcW w:w="2694" w:type="dxa"/>
          </w:tcPr>
          <w:p w:rsidR="00407325" w:rsidRPr="008B386E" w:rsidRDefault="00407325" w:rsidP="00792349">
            <w:pPr>
              <w:pStyle w:val="a4"/>
              <w:shd w:val="clear" w:color="auto" w:fill="auto"/>
              <w:spacing w:line="227" w:lineRule="exact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6E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Отделка стен в учебных помещениях не соответствует санитарным требованиям: на момент проверки в учебных кабинетах химии и физики видны следы протечек на потолке и стенах; в спортивном зале на стене местами отпала штукатурка с краской, поверхность стены не гладкая; в учебных помещениях №№ 330, 212 пол покрыт старым линолеумом, </w:t>
            </w:r>
            <w:r w:rsidRPr="008B386E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поверхность которого имеет механические повреждения, щели, неровности, что затрудняет проведения качественной влажной уборки, что является нарушением 2.5.1.4. </w:t>
            </w:r>
            <w:proofErr w:type="spellStart"/>
            <w:r w:rsidRPr="008B386E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B386E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2.4.3.1186-03 согласно которого </w:t>
            </w:r>
            <w:r w:rsidRPr="008B386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уборку кабинетов, лабораторий, аудиторий и других помещений осуществляют после последнего звонка, коридоров и рекреационных помещений - после каждой из перемен; обеденного зала</w:t>
            </w:r>
            <w:r w:rsidRPr="008B386E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B386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пищи; вестибюля и гардероба</w:t>
            </w:r>
            <w:r w:rsidRPr="008B386E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B386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после начала занятий и по мере их загрязнения в течение дня; актовый зал, комнаты кружковых занятий и административно-хозяйственные помещения - в конце дня, а также по мере необходимости.</w:t>
            </w:r>
          </w:p>
        </w:tc>
        <w:tc>
          <w:tcPr>
            <w:tcW w:w="4252" w:type="dxa"/>
          </w:tcPr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частичный, косметический ремонт кровли, из-за которого были протечки.</w:t>
            </w:r>
          </w:p>
          <w:p w:rsidR="00B35E44" w:rsidRPr="00A701AC" w:rsidRDefault="00407325" w:rsidP="00B3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на сумму 7 949 639, 15 руб. (Приложение №</w:t>
            </w:r>
            <w:r w:rsidR="00506CC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</w:t>
            </w:r>
            <w:r w:rsidR="00B35E44" w:rsidRPr="00A701AC">
              <w:rPr>
                <w:rFonts w:ascii="Times New Roman" w:hAnsi="Times New Roman" w:cs="Times New Roman"/>
                <w:sz w:val="24"/>
                <w:szCs w:val="24"/>
              </w:rPr>
              <w:t>проверен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5E44"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proofErr w:type="gramStart"/>
            <w:r w:rsidR="00B35E44" w:rsidRPr="00A701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35E44"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«Хозяйственно-эксплуатационным управлением» Отделом капитального и текущего рем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t>онтов, инженером Власовой М.В. 14</w:t>
            </w:r>
            <w:r w:rsidR="00B35E44"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t>мая 2021</w:t>
            </w:r>
            <w:r w:rsidR="00B35E44" w:rsidRPr="00A701AC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B35E44" w:rsidRDefault="0054352E" w:rsidP="00B3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сегодня</w:t>
            </w:r>
            <w:r w:rsidR="00287EAD">
              <w:rPr>
                <w:rFonts w:ascii="Times New Roman" w:hAnsi="Times New Roman" w:cs="Times New Roman"/>
                <w:sz w:val="24"/>
                <w:szCs w:val="24"/>
              </w:rPr>
              <w:t>шний день смета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актуализирована из расчета текущих цен, применен </w:t>
            </w:r>
            <w:r w:rsidR="00506CC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t xml:space="preserve"> инфляции 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25%</w:t>
            </w:r>
            <w:r w:rsidR="00506CC4">
              <w:rPr>
                <w:rFonts w:ascii="Times New Roman" w:hAnsi="Times New Roman" w:cs="Times New Roman"/>
                <w:sz w:val="24"/>
                <w:szCs w:val="24"/>
              </w:rPr>
              <w:t xml:space="preserve">. Сумма сметы после актуализации составила </w:t>
            </w:r>
            <w:r w:rsidR="00B35E44">
              <w:rPr>
                <w:rFonts w:ascii="Times New Roman" w:hAnsi="Times New Roman" w:cs="Times New Roman"/>
                <w:sz w:val="24"/>
                <w:szCs w:val="24"/>
              </w:rPr>
              <w:t>9 331 483,04 руб.</w:t>
            </w:r>
            <w:r w:rsidR="00506C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6CC4" w:rsidRPr="00287EA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0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F1D" w:rsidRPr="00D33F1D">
              <w:rPr>
                <w:rFonts w:ascii="Times New Roman" w:hAnsi="Times New Roman" w:cs="Times New Roman"/>
                <w:sz w:val="24"/>
                <w:szCs w:val="24"/>
              </w:rPr>
              <w:t>№ 9),</w:t>
            </w:r>
            <w:r w:rsidR="00D33F1D">
              <w:rPr>
                <w:rFonts w:ascii="Times New Roman" w:hAnsi="Times New Roman" w:cs="Times New Roman"/>
                <w:sz w:val="24"/>
                <w:szCs w:val="24"/>
              </w:rPr>
              <w:t xml:space="preserve"> включены в реестр Министерства образования и молодежной политики Свердловской области. Достигнута договоренность с Министерством образования и молодежной политики Свердловской области о выполнении работ в марте 2022 года, т.к. в зимний период работы выполнить невозможно.</w:t>
            </w:r>
          </w:p>
          <w:p w:rsidR="00407325" w:rsidRDefault="00D33F1D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п</w:t>
            </w:r>
            <w:r w:rsidR="00407325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407325" w:rsidRPr="005D0D9C"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косметический ремонт участков поврежден</w:t>
            </w:r>
            <w:r w:rsidR="00407325">
              <w:rPr>
                <w:rFonts w:ascii="Times New Roman" w:hAnsi="Times New Roman" w:cs="Times New Roman"/>
                <w:sz w:val="24"/>
                <w:szCs w:val="24"/>
              </w:rPr>
              <w:t>ных поверхностей стен и потолка кабинетов химии и физики.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2020-2021 учебный год кабинет физики </w:t>
            </w:r>
            <w:r w:rsidR="000212DD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2DD">
              <w:rPr>
                <w:rFonts w:ascii="Times New Roman" w:hAnsi="Times New Roman" w:cs="Times New Roman"/>
                <w:sz w:val="24"/>
                <w:szCs w:val="24"/>
              </w:rPr>
              <w:t>перемещен в другой учебный кабинет, до полного восстановления кровли и ремонта кабинета физики.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330, 212 произведена замена линолеума </w:t>
            </w:r>
            <w:r w:rsidR="00506CC4">
              <w:rPr>
                <w:rFonts w:ascii="Times New Roman" w:hAnsi="Times New Roman" w:cs="Times New Roman"/>
                <w:sz w:val="24"/>
                <w:szCs w:val="24"/>
              </w:rPr>
              <w:t>(Приложение № 10</w:t>
            </w:r>
            <w:r w:rsidR="00287EAD">
              <w:rPr>
                <w:rFonts w:ascii="Times New Roman" w:hAnsi="Times New Roman" w:cs="Times New Roman"/>
                <w:sz w:val="24"/>
                <w:szCs w:val="24"/>
              </w:rPr>
              <w:t xml:space="preserve"> «Фотоотчёт»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6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локально-сметный расчет на проведение ремонта спортивного зала (сумма 2 236 363</w:t>
            </w:r>
            <w:r w:rsidRPr="001C105B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 включены в реестр Министерства образования и молодежной политики Сверд</w:t>
            </w:r>
            <w:r w:rsidR="00F51F54">
              <w:rPr>
                <w:rFonts w:ascii="Times New Roman" w:hAnsi="Times New Roman" w:cs="Times New Roman"/>
                <w:sz w:val="24"/>
                <w:szCs w:val="24"/>
              </w:rPr>
              <w:t>ловской области (Приложение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Исходящие: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№409 от 05.08.2020г.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№526 от 22.09.2020г.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№566 от 09.10.2020г.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Входящие: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№1452 от 20.10.2020г.</w:t>
            </w:r>
          </w:p>
          <w:p w:rsidR="00407325" w:rsidRDefault="00407325" w:rsidP="008B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№1008 от 18.08.2020г.</w:t>
            </w:r>
          </w:p>
        </w:tc>
      </w:tr>
    </w:tbl>
    <w:p w:rsidR="00E440FC" w:rsidRPr="0034088D" w:rsidRDefault="00E440FC">
      <w:pPr>
        <w:rPr>
          <w:rFonts w:ascii="Times New Roman" w:hAnsi="Times New Roman" w:cs="Times New Roman"/>
          <w:sz w:val="24"/>
          <w:szCs w:val="24"/>
        </w:rPr>
      </w:pPr>
    </w:p>
    <w:sectPr w:rsidR="00E440FC" w:rsidRPr="0034088D" w:rsidSect="008C3E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0FC"/>
    <w:rsid w:val="00015715"/>
    <w:rsid w:val="000212DD"/>
    <w:rsid w:val="00023E9D"/>
    <w:rsid w:val="0003415A"/>
    <w:rsid w:val="00061A78"/>
    <w:rsid w:val="00075B16"/>
    <w:rsid w:val="000833A1"/>
    <w:rsid w:val="000A1843"/>
    <w:rsid w:val="000B4779"/>
    <w:rsid w:val="000C2469"/>
    <w:rsid w:val="000C35BA"/>
    <w:rsid w:val="001210E8"/>
    <w:rsid w:val="00151D44"/>
    <w:rsid w:val="001523F9"/>
    <w:rsid w:val="001C026C"/>
    <w:rsid w:val="001C105B"/>
    <w:rsid w:val="001C7989"/>
    <w:rsid w:val="001E0833"/>
    <w:rsid w:val="001E4E34"/>
    <w:rsid w:val="001F0ED6"/>
    <w:rsid w:val="001F3BE3"/>
    <w:rsid w:val="00216EF3"/>
    <w:rsid w:val="00217349"/>
    <w:rsid w:val="002570EE"/>
    <w:rsid w:val="00260862"/>
    <w:rsid w:val="00262ED1"/>
    <w:rsid w:val="00264123"/>
    <w:rsid w:val="00272334"/>
    <w:rsid w:val="00272F21"/>
    <w:rsid w:val="00275719"/>
    <w:rsid w:val="00287EAD"/>
    <w:rsid w:val="00297652"/>
    <w:rsid w:val="002C084D"/>
    <w:rsid w:val="002C6898"/>
    <w:rsid w:val="002D65F4"/>
    <w:rsid w:val="002E159B"/>
    <w:rsid w:val="00312B8F"/>
    <w:rsid w:val="0031747C"/>
    <w:rsid w:val="0034088D"/>
    <w:rsid w:val="00343820"/>
    <w:rsid w:val="003702FF"/>
    <w:rsid w:val="003707C5"/>
    <w:rsid w:val="00376415"/>
    <w:rsid w:val="003935C8"/>
    <w:rsid w:val="003C3B28"/>
    <w:rsid w:val="003E1961"/>
    <w:rsid w:val="003F0B72"/>
    <w:rsid w:val="00407325"/>
    <w:rsid w:val="004213D2"/>
    <w:rsid w:val="004355A1"/>
    <w:rsid w:val="00436527"/>
    <w:rsid w:val="0049124C"/>
    <w:rsid w:val="004A2DD8"/>
    <w:rsid w:val="004B2F3C"/>
    <w:rsid w:val="004C13AF"/>
    <w:rsid w:val="004D5922"/>
    <w:rsid w:val="004E645E"/>
    <w:rsid w:val="00506CC4"/>
    <w:rsid w:val="00507EAA"/>
    <w:rsid w:val="00526381"/>
    <w:rsid w:val="005359ED"/>
    <w:rsid w:val="0054352E"/>
    <w:rsid w:val="00547E16"/>
    <w:rsid w:val="005549D2"/>
    <w:rsid w:val="00555D10"/>
    <w:rsid w:val="005967F3"/>
    <w:rsid w:val="005A17DF"/>
    <w:rsid w:val="005B52E5"/>
    <w:rsid w:val="005C147F"/>
    <w:rsid w:val="005D0D9C"/>
    <w:rsid w:val="005D16B6"/>
    <w:rsid w:val="005E5466"/>
    <w:rsid w:val="005F62DD"/>
    <w:rsid w:val="00601103"/>
    <w:rsid w:val="00626181"/>
    <w:rsid w:val="00634E0D"/>
    <w:rsid w:val="00637D06"/>
    <w:rsid w:val="00660F21"/>
    <w:rsid w:val="00661BF8"/>
    <w:rsid w:val="006A239D"/>
    <w:rsid w:val="006D6854"/>
    <w:rsid w:val="006F1DA8"/>
    <w:rsid w:val="00703147"/>
    <w:rsid w:val="0071423B"/>
    <w:rsid w:val="00734CA2"/>
    <w:rsid w:val="00754E24"/>
    <w:rsid w:val="00756D35"/>
    <w:rsid w:val="0076017A"/>
    <w:rsid w:val="007806E3"/>
    <w:rsid w:val="00782AA5"/>
    <w:rsid w:val="00785723"/>
    <w:rsid w:val="00790F65"/>
    <w:rsid w:val="007911E3"/>
    <w:rsid w:val="00792349"/>
    <w:rsid w:val="007A5D7D"/>
    <w:rsid w:val="00827B21"/>
    <w:rsid w:val="00843263"/>
    <w:rsid w:val="008909F0"/>
    <w:rsid w:val="008B18F8"/>
    <w:rsid w:val="008B386E"/>
    <w:rsid w:val="008C3E11"/>
    <w:rsid w:val="008D3D25"/>
    <w:rsid w:val="008E1A4C"/>
    <w:rsid w:val="008E61C3"/>
    <w:rsid w:val="00902C5E"/>
    <w:rsid w:val="009072CD"/>
    <w:rsid w:val="00995714"/>
    <w:rsid w:val="00997946"/>
    <w:rsid w:val="009C4543"/>
    <w:rsid w:val="009C5E4C"/>
    <w:rsid w:val="009E651B"/>
    <w:rsid w:val="009F069E"/>
    <w:rsid w:val="00A10FEC"/>
    <w:rsid w:val="00A12328"/>
    <w:rsid w:val="00A36B56"/>
    <w:rsid w:val="00A42F4A"/>
    <w:rsid w:val="00A65B68"/>
    <w:rsid w:val="00A6753D"/>
    <w:rsid w:val="00A701AC"/>
    <w:rsid w:val="00A817EC"/>
    <w:rsid w:val="00A92B77"/>
    <w:rsid w:val="00A950D0"/>
    <w:rsid w:val="00AB047D"/>
    <w:rsid w:val="00AB776E"/>
    <w:rsid w:val="00B103A3"/>
    <w:rsid w:val="00B159FE"/>
    <w:rsid w:val="00B1626B"/>
    <w:rsid w:val="00B31262"/>
    <w:rsid w:val="00B33788"/>
    <w:rsid w:val="00B3544D"/>
    <w:rsid w:val="00B35E44"/>
    <w:rsid w:val="00B73C37"/>
    <w:rsid w:val="00B95110"/>
    <w:rsid w:val="00BC605D"/>
    <w:rsid w:val="00BE4BC7"/>
    <w:rsid w:val="00BF4447"/>
    <w:rsid w:val="00C003BE"/>
    <w:rsid w:val="00C01D22"/>
    <w:rsid w:val="00C07ABD"/>
    <w:rsid w:val="00C250BB"/>
    <w:rsid w:val="00C508A4"/>
    <w:rsid w:val="00C577CD"/>
    <w:rsid w:val="00C84DDD"/>
    <w:rsid w:val="00CD512F"/>
    <w:rsid w:val="00CD6CCD"/>
    <w:rsid w:val="00D04547"/>
    <w:rsid w:val="00D33F1D"/>
    <w:rsid w:val="00D378E5"/>
    <w:rsid w:val="00D8201D"/>
    <w:rsid w:val="00D95318"/>
    <w:rsid w:val="00D95327"/>
    <w:rsid w:val="00E440FC"/>
    <w:rsid w:val="00E97FDE"/>
    <w:rsid w:val="00EA06D7"/>
    <w:rsid w:val="00EA17E9"/>
    <w:rsid w:val="00F03EB4"/>
    <w:rsid w:val="00F044F3"/>
    <w:rsid w:val="00F26C7C"/>
    <w:rsid w:val="00F41D36"/>
    <w:rsid w:val="00F51F54"/>
    <w:rsid w:val="00F530C3"/>
    <w:rsid w:val="00F7776F"/>
    <w:rsid w:val="00FC7671"/>
    <w:rsid w:val="00FE71E0"/>
    <w:rsid w:val="00FF4DB1"/>
    <w:rsid w:val="00FF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3702FF"/>
    <w:rPr>
      <w:rFonts w:ascii="Impact" w:hAnsi="Impact" w:cs="Impact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3702FF"/>
    <w:pPr>
      <w:widowControl w:val="0"/>
      <w:shd w:val="clear" w:color="auto" w:fill="FFFFFF"/>
      <w:spacing w:after="0" w:line="206" w:lineRule="exact"/>
      <w:jc w:val="both"/>
    </w:pPr>
    <w:rPr>
      <w:rFonts w:ascii="Impact" w:hAnsi="Impact" w:cs="Impact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02FF"/>
  </w:style>
  <w:style w:type="character" w:customStyle="1" w:styleId="0pt">
    <w:name w:val="Основной текст + Интервал 0 pt"/>
    <w:basedOn w:val="1"/>
    <w:uiPriority w:val="99"/>
    <w:rsid w:val="00A42F4A"/>
    <w:rPr>
      <w:rFonts w:ascii="Lucida Sans Unicode" w:hAnsi="Lucida Sans Unicode" w:cs="Lucida Sans Unicode"/>
      <w:spacing w:val="0"/>
      <w:sz w:val="17"/>
      <w:szCs w:val="17"/>
      <w:u w:val="none"/>
    </w:rPr>
  </w:style>
  <w:style w:type="character" w:customStyle="1" w:styleId="a6">
    <w:name w:val="Основной текст + Курсив"/>
    <w:basedOn w:val="1"/>
    <w:uiPriority w:val="99"/>
    <w:rsid w:val="00A42F4A"/>
    <w:rPr>
      <w:rFonts w:ascii="Lucida Sans Unicode" w:hAnsi="Lucida Sans Unicode" w:cs="Lucida Sans Unicode"/>
      <w:i/>
      <w:iCs/>
      <w:spacing w:val="-10"/>
      <w:sz w:val="17"/>
      <w:szCs w:val="17"/>
      <w:u w:val="none"/>
    </w:rPr>
  </w:style>
  <w:style w:type="character" w:customStyle="1" w:styleId="10">
    <w:name w:val="Основной текст + Курсив1"/>
    <w:aliases w:val="Малые прописные"/>
    <w:basedOn w:val="1"/>
    <w:uiPriority w:val="99"/>
    <w:rsid w:val="00A42F4A"/>
    <w:rPr>
      <w:rFonts w:ascii="Lucida Sans Unicode" w:hAnsi="Lucida Sans Unicode" w:cs="Lucida Sans Unicode"/>
      <w:i/>
      <w:iCs/>
      <w:smallCaps/>
      <w:noProof/>
      <w:spacing w:val="-10"/>
      <w:sz w:val="17"/>
      <w:szCs w:val="17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F044F3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20">
    <w:name w:val="Основной текст (2) + Курсив"/>
    <w:aliases w:val="Интервал 0 pt1"/>
    <w:basedOn w:val="2"/>
    <w:uiPriority w:val="99"/>
    <w:rsid w:val="00F044F3"/>
    <w:rPr>
      <w:i/>
      <w:iCs/>
      <w:spacing w:val="-10"/>
    </w:rPr>
  </w:style>
  <w:style w:type="paragraph" w:customStyle="1" w:styleId="21">
    <w:name w:val="Основной текст (2)1"/>
    <w:basedOn w:val="a"/>
    <w:link w:val="2"/>
    <w:uiPriority w:val="99"/>
    <w:rsid w:val="00F044F3"/>
    <w:pPr>
      <w:widowControl w:val="0"/>
      <w:shd w:val="clear" w:color="auto" w:fill="FFFFFF"/>
      <w:spacing w:after="0" w:line="230" w:lineRule="exact"/>
      <w:jc w:val="both"/>
    </w:pPr>
    <w:rPr>
      <w:rFonts w:ascii="Lucida Sans Unicode" w:hAnsi="Lucida Sans Unicode" w:cs="Lucida Sans Unicode"/>
      <w:sz w:val="17"/>
      <w:szCs w:val="17"/>
    </w:rPr>
  </w:style>
  <w:style w:type="paragraph" w:styleId="a7">
    <w:name w:val="Normal (Web)"/>
    <w:basedOn w:val="a"/>
    <w:uiPriority w:val="99"/>
    <w:unhideWhenUsed/>
    <w:rsid w:val="000B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4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torgi-online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.torgi-onlin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p.torgi-onlin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653C-7887-4274-A8B7-38BB140B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15</cp:revision>
  <cp:lastPrinted>2021-12-10T08:25:00Z</cp:lastPrinted>
  <dcterms:created xsi:type="dcterms:W3CDTF">2020-11-20T04:39:00Z</dcterms:created>
  <dcterms:modified xsi:type="dcterms:W3CDTF">2022-01-25T04:25:00Z</dcterms:modified>
</cp:coreProperties>
</file>